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/>
        <w:ind/>
        <w:jc w:val="center"/>
        <w:rPr>
          <w:rFonts w:ascii="Lato" w:hAnsi="Lato" w:eastAsia="Lato" w:cs="Lato"/>
          <w:b/>
          <w:bCs/>
          <w:sz w:val="29"/>
          <w:szCs w:val="29"/>
        </w:rPr>
      </w:pPr>
      <w:r>
        <w:rPr>
          <w:rFonts w:ascii="Lato" w:hAnsi="Lato" w:eastAsia="Lato" w:cs="Lato"/>
          <w:b/>
          <w:bCs/>
          <w:sz w:val="29"/>
          <w:szCs w:val="29"/>
          <w:rtl w:val="0"/>
        </w:rPr>
        <w:t xml:space="preserve">Programme de formation professionnelle</w:t>
      </w:r>
      <w:r>
        <w:rPr>
          <w:rFonts w:ascii="Lato" w:hAnsi="Lato" w:eastAsia="Lato" w:cs="Lato"/>
          <w:b/>
          <w:bCs/>
          <w:sz w:val="29"/>
          <w:szCs w:val="29"/>
        </w:rPr>
      </w:r>
    </w:p>
    <w:p w14:paraId="00000002">
      <w:pPr>
        <w:pBdr/>
        <w:spacing/>
        <w:ind/>
        <w:jc w:val="center"/>
        <w:rPr>
          <w:rFonts w:ascii="Lato" w:hAnsi="Lato" w:eastAsia="Lato" w:cs="Lato"/>
          <w:b/>
          <w:bCs/>
          <w:color w:val="6d9fec"/>
          <w:sz w:val="29"/>
          <w:szCs w:val="29"/>
        </w:rPr>
      </w:pPr>
      <w:r>
        <w:rPr>
          <w:rFonts w:ascii="Lato" w:hAnsi="Lato" w:eastAsia="Lato" w:cs="Lato"/>
          <w:b/>
          <w:bCs/>
          <w:color w:val="6d9fec"/>
          <w:sz w:val="29"/>
          <w:szCs w:val="29"/>
          <w:rtl w:val="0"/>
        </w:rPr>
        <w:t xml:space="preserve">Favoriser l’implication dans les projets collectifs</w:t>
      </w:r>
      <w:r>
        <w:rPr>
          <w:rFonts w:ascii="Lato" w:hAnsi="Lato" w:eastAsia="Lato" w:cs="Lato"/>
          <w:b/>
          <w:bCs/>
          <w:color w:val="6d9fec"/>
          <w:sz w:val="29"/>
          <w:szCs w:val="29"/>
        </w:rPr>
      </w:r>
    </w:p>
    <w:p w14:paraId="00000003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4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Durée</w:t>
      </w:r>
      <w:r>
        <w:rPr>
          <w:rFonts w:ascii="Lato" w:hAnsi="Lato" w:eastAsia="Lato" w:cs="Lato"/>
          <w:sz w:val="24"/>
          <w:szCs w:val="24"/>
          <w:rtl w:val="0"/>
        </w:rPr>
        <w:t xml:space="preserve"> : 1 journée de 7h + 1h de mentorat à distance / stagiaire au besoin</w:t>
      </w:r>
      <w:r>
        <w:rPr>
          <w:rFonts w:ascii="Lato" w:hAnsi="Lato" w:eastAsia="Lato" w:cs="Lato"/>
          <w:sz w:val="24"/>
          <w:szCs w:val="24"/>
        </w:rPr>
      </w:r>
    </w:p>
    <w:p w14:paraId="00000005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6">
      <w:pPr>
        <w:pBdr/>
        <w:spacing/>
        <w:ind/>
        <w:rPr>
          <w:rFonts w:ascii="Lato" w:hAnsi="Lato" w:eastAsia="Lato" w:cs="Lato"/>
          <w:color w:val="6d9fec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Contexte de la formation</w:t>
      </w:r>
      <w:r>
        <w:rPr>
          <w:rtl w:val="0"/>
        </w:rPr>
      </w:r>
      <w:r>
        <w:rPr>
          <w:rFonts w:ascii="Lato" w:hAnsi="Lato" w:eastAsia="Lato" w:cs="Lato"/>
          <w:color w:val="6d9fec"/>
          <w:sz w:val="29"/>
          <w:szCs w:val="29"/>
        </w:rPr>
      </w:r>
    </w:p>
    <w:p w14:paraId="00000007">
      <w:pPr>
        <w:numPr>
          <w:ilvl w:val="0"/>
          <w:numId w:val="8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Il est difficile de mobiliser sur du long terme autour des projets collectifs que vous souhaitez impulser (démarche RSE, projets à destination des vignerons, organisation d'événements à la cave, …)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8">
      <w:pPr>
        <w:numPr>
          <w:ilvl w:val="0"/>
          <w:numId w:val="8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Malgré toutes vos actions et votre énergie, la dynamique collective ne se met pas en place et vous ne savez pas pourquoi (notamment chez les adhérents)</w:t>
      </w:r>
      <w:r>
        <w:rPr>
          <w:rFonts w:ascii="Lato" w:hAnsi="Lato" w:eastAsia="Lato" w:cs="Lato"/>
          <w:sz w:val="24"/>
          <w:szCs w:val="24"/>
        </w:rPr>
      </w:r>
    </w:p>
    <w:p w14:paraId="00000009">
      <w:pPr>
        <w:pBdr/>
        <w:spacing/>
        <w:ind/>
        <w:jc w:val="both"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A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Public cible 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B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Responsables transverses </w:t>
      </w:r>
      <w:r>
        <w:rPr>
          <w:rFonts w:ascii="Lato" w:hAnsi="Lato" w:eastAsia="Lato" w:cs="Lato"/>
          <w:sz w:val="24"/>
          <w:szCs w:val="24"/>
          <w:rtl w:val="0"/>
        </w:rPr>
        <w:t xml:space="preserve">(ex : vignoble, RSE, oenotourisme, communication)</w:t>
      </w:r>
      <w:r>
        <w:rPr>
          <w:rFonts w:ascii="Lato" w:hAnsi="Lato" w:eastAsia="Lato" w:cs="Lato"/>
          <w:sz w:val="24"/>
          <w:szCs w:val="24"/>
          <w:rtl w:val="0"/>
        </w:rPr>
        <w:t xml:space="preserve">, coordination de projet/d’équipe</w:t>
      </w:r>
      <w:r>
        <w:rPr>
          <w:rFonts w:ascii="Lato" w:hAnsi="Lato" w:eastAsia="Lato" w:cs="Lato"/>
          <w:sz w:val="24"/>
          <w:szCs w:val="24"/>
        </w:rPr>
      </w:r>
    </w:p>
    <w:p w14:paraId="0000000C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0D">
      <w:pPr>
        <w:pBdr/>
        <w:spacing/>
        <w:ind/>
        <w:rPr>
          <w:rFonts w:ascii="Lato" w:hAnsi="Lato" w:eastAsia="Lato" w:cs="Lato"/>
          <w:color w:val="6d9fec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Objectifs de la formation</w:t>
      </w:r>
      <w:r>
        <w:rPr>
          <w:rFonts w:ascii="Lato" w:hAnsi="Lato" w:eastAsia="Lato" w:cs="Lato"/>
          <w:color w:val="6d9fec"/>
          <w:sz w:val="29"/>
          <w:szCs w:val="29"/>
        </w:rPr>
      </w:r>
    </w:p>
    <w:p w14:paraId="0000000E">
      <w:pPr>
        <w:numPr>
          <w:ilvl w:val="0"/>
          <w:numId w:val="4"/>
        </w:numPr>
        <w:pBdr/>
        <w:spacing/>
        <w:ind w:hanging="360" w:left="720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Structurer votre gestion de projet de manière plus collaborative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0F">
      <w:pPr>
        <w:numPr>
          <w:ilvl w:val="0"/>
          <w:numId w:val="4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Redonner du sens aux projets collectifs</w:t>
      </w:r>
      <w:r>
        <w:rPr>
          <w:rFonts w:ascii="Lato" w:hAnsi="Lato" w:eastAsia="Lato" w:cs="Lato"/>
          <w:sz w:val="24"/>
          <w:szCs w:val="24"/>
        </w:rPr>
      </w:r>
    </w:p>
    <w:p w14:paraId="00000010">
      <w:pPr>
        <w:numPr>
          <w:ilvl w:val="0"/>
          <w:numId w:val="4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Economiser votre énergie et gagner du temps dans l’animation et la coordination de vos groupes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11">
      <w:pPr>
        <w:pBdr/>
        <w:spacing/>
        <w:ind w:firstLine="0" w:left="720"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12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Objectifs pédagogiques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13">
      <w:pPr>
        <w:numPr>
          <w:ilvl w:val="0"/>
          <w:numId w:val="7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Définir les différentes étapes de l’implication individuelle dans un projet collectif</w:t>
      </w:r>
      <w:r>
        <w:rPr>
          <w:rFonts w:ascii="Lato" w:hAnsi="Lato" w:eastAsia="Lato" w:cs="Lato"/>
          <w:sz w:val="24"/>
          <w:szCs w:val="24"/>
        </w:rPr>
      </w:r>
    </w:p>
    <w:p w14:paraId="00000014">
      <w:pPr>
        <w:numPr>
          <w:ilvl w:val="0"/>
          <w:numId w:val="7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Créer une charte d’équipe ou de projet</w:t>
      </w:r>
      <w:r>
        <w:rPr>
          <w:rFonts w:ascii="Lato" w:hAnsi="Lato" w:eastAsia="Lato" w:cs="Lato"/>
          <w:sz w:val="24"/>
          <w:szCs w:val="24"/>
        </w:rPr>
      </w:r>
    </w:p>
    <w:p w14:paraId="00000015">
      <w:pPr>
        <w:numPr>
          <w:ilvl w:val="0"/>
          <w:numId w:val="7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Connaître les éléments clés d’une réunion participative efficace </w:t>
      </w:r>
      <w:r>
        <w:rPr>
          <w:rFonts w:ascii="Lato" w:hAnsi="Lato" w:eastAsia="Lato" w:cs="Lato"/>
          <w:sz w:val="24"/>
          <w:szCs w:val="24"/>
        </w:rPr>
      </w:r>
    </w:p>
    <w:p w14:paraId="00000016">
      <w:pPr>
        <w:pBdr/>
        <w:spacing/>
        <w:ind w:firstLine="0" w:left="720"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17">
      <w:pPr>
        <w:pBdr/>
        <w:spacing/>
        <w:ind/>
        <w:rPr>
          <w:rFonts w:ascii="Lato" w:hAnsi="Lato" w:eastAsia="Lato" w:cs="Lato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Modalités pédagogiques</w:t>
      </w:r>
      <w:r>
        <w:rPr>
          <w:rtl w:val="0"/>
        </w:rPr>
      </w:r>
      <w:r>
        <w:rPr>
          <w:rFonts w:ascii="Lato" w:hAnsi="Lato" w:eastAsia="Lato" w:cs="Lato"/>
          <w:sz w:val="29"/>
          <w:szCs w:val="29"/>
        </w:rPr>
      </w:r>
    </w:p>
    <w:p w14:paraId="00000018">
      <w:pPr>
        <w:numPr>
          <w:ilvl w:val="0"/>
          <w:numId w:val="1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Des modalités pédagogiques centrées sur l’expérimentation, à travers laquelle vous : </w:t>
      </w:r>
      <w:r>
        <w:rPr>
          <w:rFonts w:ascii="Lato" w:hAnsi="Lato" w:eastAsia="Lato" w:cs="Lato"/>
          <w:sz w:val="24"/>
          <w:szCs w:val="24"/>
        </w:rPr>
      </w:r>
    </w:p>
    <w:p w14:paraId="00000019">
      <w:pPr>
        <w:numPr>
          <w:ilvl w:val="1"/>
          <w:numId w:val="1"/>
        </w:numPr>
        <w:pBdr/>
        <w:spacing/>
        <w:ind w:hanging="360" w:left="144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Apprenez des outils et des processus utilisables, simples, reproductibles</w:t>
      </w:r>
      <w:r>
        <w:rPr>
          <w:rFonts w:ascii="Lato" w:hAnsi="Lato" w:eastAsia="Lato" w:cs="Lato"/>
          <w:sz w:val="24"/>
          <w:szCs w:val="24"/>
        </w:rPr>
      </w:r>
    </w:p>
    <w:p w14:paraId="0000001A">
      <w:pPr>
        <w:numPr>
          <w:ilvl w:val="1"/>
          <w:numId w:val="1"/>
        </w:numPr>
        <w:pBdr/>
        <w:spacing/>
        <w:ind w:hanging="360" w:left="144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Prenez conscience de l’importance de votre posture,</w:t>
      </w:r>
      <w:r>
        <w:rPr>
          <w:rFonts w:ascii="Lato" w:hAnsi="Lato" w:eastAsia="Lato" w:cs="Lato"/>
          <w:sz w:val="24"/>
          <w:szCs w:val="24"/>
        </w:rPr>
      </w:r>
    </w:p>
    <w:p w14:paraId="0000001B">
      <w:pPr>
        <w:numPr>
          <w:ilvl w:val="1"/>
          <w:numId w:val="1"/>
        </w:numPr>
        <w:pBdr/>
        <w:spacing/>
        <w:ind w:hanging="360" w:left="144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Apprenez à faire simple, pragmatique et concret,</w:t>
      </w:r>
      <w:r>
        <w:rPr>
          <w:rFonts w:ascii="Lato" w:hAnsi="Lato" w:eastAsia="Lato" w:cs="Lato"/>
          <w:sz w:val="24"/>
          <w:szCs w:val="24"/>
        </w:rPr>
      </w:r>
    </w:p>
    <w:p w14:paraId="0000001C">
      <w:pPr>
        <w:numPr>
          <w:ilvl w:val="1"/>
          <w:numId w:val="1"/>
        </w:numPr>
        <w:pBdr/>
        <w:spacing/>
        <w:ind w:hanging="360" w:left="144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Prenez du plaisir, et donnez envie de coopérer.</w:t>
      </w:r>
      <w:r>
        <w:rPr>
          <w:rFonts w:ascii="Lato" w:hAnsi="Lato" w:eastAsia="Lato" w:cs="Lato"/>
          <w:sz w:val="24"/>
          <w:szCs w:val="24"/>
        </w:rPr>
      </w:r>
    </w:p>
    <w:p w14:paraId="0000001D">
      <w:pPr>
        <w:numPr>
          <w:ilvl w:val="0"/>
          <w:numId w:val="1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Analyse de cas concrets</w:t>
      </w:r>
      <w:r>
        <w:rPr>
          <w:rFonts w:ascii="Lato" w:hAnsi="Lato" w:eastAsia="Lato" w:cs="Lato"/>
          <w:sz w:val="24"/>
          <w:szCs w:val="24"/>
        </w:rPr>
      </w:r>
    </w:p>
    <w:p w14:paraId="0000001E">
      <w:pPr>
        <w:numPr>
          <w:ilvl w:val="0"/>
          <w:numId w:val="1"/>
        </w:numPr>
        <w:pBdr/>
        <w:spacing/>
        <w:ind w:hanging="360" w:left="720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Mise en pratique à travers des jeux de rôles</w:t>
      </w:r>
      <w:r>
        <w:rPr>
          <w:rFonts w:ascii="Lato" w:hAnsi="Lato" w:eastAsia="Lato" w:cs="Lato"/>
          <w:sz w:val="24"/>
          <w:szCs w:val="24"/>
        </w:rPr>
      </w:r>
    </w:p>
    <w:p w14:paraId="0000001F">
      <w:pPr>
        <w:pBdr/>
        <w:spacing/>
        <w:ind/>
        <w:rPr>
          <w:rFonts w:ascii="Lato" w:hAnsi="Lato" w:eastAsia="Lato" w:cs="Lato"/>
          <w:color w:val="6d9fec"/>
          <w:sz w:val="29"/>
          <w:szCs w:val="29"/>
        </w:rPr>
      </w:pPr>
      <w:r>
        <w:rPr>
          <w:rtl w:val="0"/>
        </w:rPr>
      </w:r>
      <w:r>
        <w:rPr>
          <w:rFonts w:ascii="Lato" w:hAnsi="Lato" w:eastAsia="Lato" w:cs="Lato"/>
          <w:color w:val="6d9fec"/>
          <w:sz w:val="29"/>
          <w:szCs w:val="29"/>
        </w:rPr>
      </w:r>
    </w:p>
    <w:p w14:paraId="00000020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Moyens et supports pédagogiques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21">
      <w:pPr>
        <w:numPr>
          <w:ilvl w:val="0"/>
          <w:numId w:val="5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Un carnet de note imprimé et distribué en début de formation</w:t>
      </w:r>
      <w:r>
        <w:rPr>
          <w:rFonts w:ascii="Lato" w:hAnsi="Lato" w:eastAsia="Lato" w:cs="Lato"/>
          <w:sz w:val="24"/>
          <w:szCs w:val="24"/>
        </w:rPr>
      </w:r>
    </w:p>
    <w:p w14:paraId="00000022">
      <w:pPr>
        <w:numPr>
          <w:ilvl w:val="0"/>
          <w:numId w:val="5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Un dossier partagé en ligne avec un répertoire d'outils, les photos des productions réalisées pendant la formation, le déroulé complet de la formation et les présentations Powerpoint.</w:t>
      </w:r>
      <w:r>
        <w:rPr>
          <w:rFonts w:ascii="Lato" w:hAnsi="Lato" w:eastAsia="Lato" w:cs="Lato"/>
          <w:sz w:val="24"/>
          <w:szCs w:val="24"/>
        </w:rPr>
      </w:r>
    </w:p>
    <w:p w14:paraId="00000023">
      <w:pPr>
        <w:pBdr/>
        <w:spacing/>
        <w:ind/>
        <w:rPr>
          <w:rFonts w:ascii="Lato" w:hAnsi="Lato" w:eastAsia="Lato" w:cs="Lato"/>
          <w:sz w:val="29"/>
          <w:szCs w:val="29"/>
        </w:rPr>
      </w:pPr>
      <w:r>
        <w:rPr>
          <w:rtl w:val="0"/>
        </w:rPr>
      </w:r>
      <w:r>
        <w:rPr>
          <w:rFonts w:ascii="Lato" w:hAnsi="Lato" w:eastAsia="Lato" w:cs="Lato"/>
          <w:sz w:val="29"/>
          <w:szCs w:val="29"/>
        </w:rPr>
      </w:r>
    </w:p>
    <w:p w14:paraId="00000024">
      <w:pPr>
        <w:pBdr/>
        <w:spacing/>
        <w:ind/>
        <w:rPr>
          <w:rFonts w:ascii="Lato" w:hAnsi="Lato" w:eastAsia="Lato" w:cs="Lato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Programme</w:t>
      </w:r>
      <w:r>
        <w:rPr>
          <w:rtl w:val="0"/>
        </w:rPr>
      </w:r>
      <w:r>
        <w:rPr>
          <w:rFonts w:ascii="Lato" w:hAnsi="Lato" w:eastAsia="Lato" w:cs="Lato"/>
          <w:sz w:val="29"/>
          <w:szCs w:val="29"/>
        </w:rPr>
      </w:r>
    </w:p>
    <w:p w14:paraId="00000025">
      <w:pPr>
        <w:numPr>
          <w:ilvl w:val="0"/>
          <w:numId w:val="6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Comprendre les dynamiques d’implication dans un projet collectif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26">
      <w:pPr>
        <w:numPr>
          <w:ilvl w:val="1"/>
          <w:numId w:val="6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Identifier les freins et leviers à l’implication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27">
      <w:pPr>
        <w:numPr>
          <w:ilvl w:val="1"/>
          <w:numId w:val="6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Définir les étapes de l’implication individuelle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28">
      <w:pPr>
        <w:numPr>
          <w:ilvl w:val="1"/>
          <w:numId w:val="6"/>
        </w:numPr>
        <w:pBdr/>
        <w:spacing/>
        <w:ind w:hanging="360" w:left="1440"/>
        <w:jc w:val="both"/>
        <w:rPr>
          <w:rFonts w:ascii="Lato" w:hAnsi="Lato" w:eastAsia="Lato" w:cs="Lato"/>
          <w:i/>
          <w:iCs/>
          <w:sz w:val="24"/>
          <w:szCs w:val="24"/>
        </w:rPr>
      </w:pPr>
      <w:r>
        <w:rPr>
          <w:rFonts w:ascii="Lato" w:hAnsi="Lato" w:eastAsia="Lato" w:cs="Lato"/>
          <w:i/>
          <w:iCs/>
          <w:sz w:val="24"/>
          <w:szCs w:val="24"/>
          <w:rtl w:val="0"/>
        </w:rPr>
        <w:t xml:space="preserve">Jeu de rôle : Simuler une situation de mobilisation difficile et analyser les postures.</w:t>
      </w:r>
      <w:r>
        <w:rPr>
          <w:rFonts w:ascii="Lato" w:hAnsi="Lato" w:eastAsia="Lato" w:cs="Lato"/>
          <w:i/>
          <w:iCs/>
          <w:sz w:val="24"/>
          <w:szCs w:val="24"/>
        </w:rPr>
      </w:r>
    </w:p>
    <w:p w14:paraId="00000029">
      <w:pPr>
        <w:pBdr/>
        <w:spacing/>
        <w:ind w:firstLine="0" w:left="1440"/>
        <w:jc w:val="both"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2A">
      <w:pPr>
        <w:numPr>
          <w:ilvl w:val="0"/>
          <w:numId w:val="3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Structurer la gestion de projet de manière collaborative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2B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Créer une charte d’équipe/projet (valeurs, règles de fonctionnement, objectifs communs).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2C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Découvrir des outils simples de gestion de projet collaborative (ex : matrice RACI, kanban).</w:t>
      </w:r>
      <w:r>
        <w:rPr>
          <w:rFonts w:ascii="Lato" w:hAnsi="Lato" w:eastAsia="Lato" w:cs="Lato"/>
          <w:sz w:val="24"/>
          <w:szCs w:val="24"/>
        </w:rPr>
      </w:r>
    </w:p>
    <w:p w14:paraId="0000002D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i/>
          <w:iCs/>
          <w:sz w:val="24"/>
          <w:szCs w:val="24"/>
        </w:rPr>
      </w:pPr>
      <w:r>
        <w:rPr>
          <w:rFonts w:ascii="Lato" w:hAnsi="Lato" w:eastAsia="Lato" w:cs="Lato"/>
          <w:i/>
          <w:iCs/>
          <w:sz w:val="24"/>
          <w:szCs w:val="24"/>
          <w:rtl w:val="0"/>
        </w:rPr>
        <w:t xml:space="preserve">Atelier : Rédaction collective d’une charte d’équipe (sur un cas réel ou fictif).</w:t>
      </w:r>
      <w:r>
        <w:rPr>
          <w:rFonts w:ascii="Lato" w:hAnsi="Lato" w:eastAsia="Lato" w:cs="Lato"/>
          <w:i/>
          <w:iCs/>
          <w:sz w:val="24"/>
          <w:szCs w:val="24"/>
        </w:rPr>
      </w:r>
    </w:p>
    <w:p w14:paraId="0000002E">
      <w:pPr>
        <w:pBdr/>
        <w:spacing/>
        <w:ind w:firstLine="0" w:left="1440"/>
        <w:jc w:val="both"/>
        <w:rPr>
          <w:rFonts w:ascii="Lato" w:hAnsi="Lato" w:eastAsia="Lato" w:cs="Lato"/>
          <w:i/>
          <w:iCs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i/>
          <w:iCs/>
          <w:sz w:val="24"/>
          <w:szCs w:val="24"/>
        </w:rPr>
      </w:r>
    </w:p>
    <w:p w14:paraId="0000002F">
      <w:pPr>
        <w:numPr>
          <w:ilvl w:val="0"/>
          <w:numId w:val="3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Animer des réunions et ateliers efficaces et participatifs</w:t>
      </w:r>
      <w:r>
        <w:rPr>
          <w:rFonts w:ascii="Lato" w:hAnsi="Lato" w:eastAsia="Lato" w:cs="Lato"/>
          <w:sz w:val="24"/>
          <w:szCs w:val="24"/>
        </w:rPr>
      </w:r>
    </w:p>
    <w:p w14:paraId="00000030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Analyser les éléments clés d’une réunion efficace (objectifs, timing, animation, inclusion).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31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Expérimenter des méthodes d’animation (world café, forum ouvert, etc.).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32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sz w:val="24"/>
          <w:szCs w:val="24"/>
          <w:u w:val="none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Apports méthodologiques : check-list pour préparer une réunion, techniques d’animation.</w:t>
      </w:r>
      <w:r>
        <w:rPr>
          <w:rFonts w:ascii="Lato" w:hAnsi="Lato" w:eastAsia="Lato" w:cs="Lato"/>
          <w:sz w:val="24"/>
          <w:szCs w:val="24"/>
          <w:u w:val="none"/>
        </w:rPr>
      </w:r>
    </w:p>
    <w:p w14:paraId="00000033">
      <w:pPr>
        <w:numPr>
          <w:ilvl w:val="1"/>
          <w:numId w:val="3"/>
        </w:numPr>
        <w:pBdr/>
        <w:spacing/>
        <w:ind w:hanging="360" w:left="1440"/>
        <w:jc w:val="both"/>
        <w:rPr>
          <w:rFonts w:ascii="Lato" w:hAnsi="Lato" w:eastAsia="Lato" w:cs="Lato"/>
          <w:i/>
          <w:iCs/>
          <w:sz w:val="24"/>
          <w:szCs w:val="24"/>
        </w:rPr>
      </w:pPr>
      <w:r>
        <w:rPr>
          <w:rFonts w:ascii="Lato" w:hAnsi="Lato" w:eastAsia="Lato" w:cs="Lato"/>
          <w:i/>
          <w:iCs/>
          <w:sz w:val="24"/>
          <w:szCs w:val="24"/>
          <w:rtl w:val="0"/>
        </w:rPr>
        <w:t xml:space="preserve">Jeu de rôle : Animer une réunion avec des contraintes (temps limité, participants réticents).</w:t>
      </w:r>
      <w:r>
        <w:rPr>
          <w:rFonts w:ascii="Lato" w:hAnsi="Lato" w:eastAsia="Lato" w:cs="Lato"/>
          <w:i/>
          <w:iCs/>
          <w:sz w:val="24"/>
          <w:szCs w:val="24"/>
        </w:rPr>
      </w:r>
    </w:p>
    <w:p w14:paraId="00000034">
      <w:pPr>
        <w:pBdr/>
        <w:spacing/>
        <w:ind/>
        <w:rPr>
          <w:rFonts w:ascii="Lato" w:hAnsi="Lato" w:eastAsia="Lato" w:cs="Lato"/>
          <w:sz w:val="29"/>
          <w:szCs w:val="29"/>
        </w:rPr>
      </w:pPr>
      <w:r>
        <w:rPr>
          <w:rtl w:val="0"/>
        </w:rPr>
      </w:r>
      <w:r>
        <w:rPr>
          <w:rFonts w:ascii="Lato" w:hAnsi="Lato" w:eastAsia="Lato" w:cs="Lato"/>
          <w:sz w:val="29"/>
          <w:szCs w:val="29"/>
        </w:rPr>
      </w:r>
    </w:p>
    <w:p w14:paraId="00000035">
      <w:pPr>
        <w:pBdr/>
        <w:spacing/>
        <w:ind/>
        <w:rPr>
          <w:rFonts w:ascii="Lato" w:hAnsi="Lato" w:eastAsia="Lato" w:cs="Lato"/>
          <w:color w:val="6d9fec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Modalités d'évaluation et de suivi</w:t>
      </w:r>
      <w:r>
        <w:rPr>
          <w:rFonts w:ascii="Lato" w:hAnsi="Lato" w:eastAsia="Lato" w:cs="Lato"/>
          <w:color w:val="6d9fec"/>
          <w:sz w:val="29"/>
          <w:szCs w:val="29"/>
        </w:rPr>
      </w:r>
    </w:p>
    <w:p w14:paraId="00000036">
      <w:pPr>
        <w:numPr>
          <w:ilvl w:val="0"/>
          <w:numId w:val="2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Une évaluation de positionnement sera effectuée en amont et en aval de la formation. </w:t>
      </w:r>
      <w:r>
        <w:rPr>
          <w:rFonts w:ascii="Lato" w:hAnsi="Lato" w:eastAsia="Lato" w:cs="Lato"/>
          <w:sz w:val="24"/>
          <w:szCs w:val="24"/>
        </w:rPr>
      </w:r>
    </w:p>
    <w:p w14:paraId="00000037">
      <w:pPr>
        <w:numPr>
          <w:ilvl w:val="0"/>
          <w:numId w:val="2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Les stagiaires seront amenés à s'auto-diagnostiquer tout au long de la formation sur différents savoir-faire et savoir-être.</w:t>
      </w:r>
      <w:r>
        <w:rPr>
          <w:rFonts w:ascii="Lato" w:hAnsi="Lato" w:eastAsia="Lato" w:cs="Lato"/>
          <w:sz w:val="24"/>
          <w:szCs w:val="24"/>
        </w:rPr>
      </w:r>
    </w:p>
    <w:p w14:paraId="00000038">
      <w:pPr>
        <w:numPr>
          <w:ilvl w:val="0"/>
          <w:numId w:val="2"/>
        </w:numPr>
        <w:pBdr/>
        <w:spacing/>
        <w:ind w:hanging="360" w:left="720"/>
        <w:jc w:val="both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En termes de suivi, un accompagnement mentoré (1h) est proposé à chaque stagiaire afin de favoriser le passage à l'action et l'appropriation des outils.</w:t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39">
      <w:pPr>
        <w:pBdr/>
        <w:spacing/>
        <w:ind/>
        <w:rPr>
          <w:rFonts w:ascii="Lato" w:hAnsi="Lato" w:eastAsia="Lato" w:cs="Lato"/>
          <w:sz w:val="29"/>
          <w:szCs w:val="29"/>
        </w:rPr>
      </w:pPr>
      <w:r>
        <w:rPr>
          <w:rtl w:val="0"/>
        </w:rPr>
      </w:r>
      <w:r>
        <w:rPr>
          <w:rFonts w:ascii="Lato" w:hAnsi="Lato" w:eastAsia="Lato" w:cs="Lato"/>
          <w:sz w:val="29"/>
          <w:szCs w:val="29"/>
        </w:rPr>
      </w:r>
    </w:p>
    <w:p w14:paraId="0000003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Lato" w:hAnsi="Lato" w:eastAsia="Lato" w:cs="Lato"/>
          <w:color w:val="6d9fec"/>
          <w:sz w:val="29"/>
          <w:szCs w:val="29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Accessibilité</w:t>
      </w:r>
      <w:r>
        <w:rPr>
          <w:rFonts w:ascii="Lato" w:hAnsi="Lato" w:eastAsia="Lato" w:cs="Lato"/>
          <w:color w:val="6d9fec"/>
          <w:sz w:val="29"/>
          <w:szCs w:val="29"/>
        </w:rPr>
      </w:r>
    </w:p>
    <w:p w14:paraId="0000003B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En situation de handicap ? Pensez à me contacter pour préparer votre accueil</w:t>
      </w:r>
      <w:r>
        <w:rPr>
          <w:rFonts w:ascii="Lato" w:hAnsi="Lato" w:eastAsia="Lato" w:cs="Lato"/>
          <w:sz w:val="24"/>
          <w:szCs w:val="24"/>
        </w:rPr>
      </w:r>
    </w:p>
    <w:p w14:paraId="0000003C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3D">
      <w:pPr>
        <w:pBdr/>
        <w:spacing/>
        <w:ind/>
        <w:rPr>
          <w:rFonts w:ascii="Lato" w:hAnsi="Lato" w:eastAsia="Lato" w:cs="Lato"/>
          <w:sz w:val="28"/>
          <w:szCs w:val="28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Taille du groupe </w:t>
      </w:r>
      <w:r>
        <w:rPr>
          <w:rtl w:val="0"/>
        </w:rPr>
      </w:r>
      <w:r>
        <w:rPr>
          <w:rFonts w:ascii="Lato" w:hAnsi="Lato" w:eastAsia="Lato" w:cs="Lato"/>
          <w:sz w:val="28"/>
          <w:szCs w:val="28"/>
        </w:rPr>
      </w:r>
    </w:p>
    <w:p w14:paraId="0000003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sz w:val="24"/>
          <w:szCs w:val="24"/>
          <w:rtl w:val="0"/>
        </w:rPr>
        <w:t xml:space="preserve">Minimum 6 stagiaires et maximum 16 stagiaires</w:t>
      </w:r>
      <w:r>
        <w:br w:type="page" w:clear="all"/>
      </w:r>
      <w:r>
        <w:rPr>
          <w:rtl w:val="0"/>
        </w:rPr>
      </w:r>
      <w:r>
        <w:rPr>
          <w:rFonts w:ascii="Lato" w:hAnsi="Lato" w:eastAsia="Lato" w:cs="Lato"/>
          <w:sz w:val="24"/>
          <w:szCs w:val="24"/>
        </w:rPr>
      </w:r>
    </w:p>
    <w:p w14:paraId="0000003F">
      <w:pPr>
        <w:pBdr/>
        <w:spacing/>
        <w:ind/>
        <w:rPr>
          <w:rFonts w:ascii="Lato" w:hAnsi="Lato" w:eastAsia="Lato" w:cs="Lato"/>
          <w:sz w:val="24"/>
          <w:szCs w:val="24"/>
        </w:rPr>
      </w:pPr>
      <w:r>
        <w:rPr>
          <w:rFonts w:ascii="Lato" w:hAnsi="Lato" w:eastAsia="Lato" w:cs="Lato"/>
          <w:color w:val="6d9fec"/>
          <w:sz w:val="29"/>
          <w:szCs w:val="29"/>
          <w:rtl w:val="0"/>
        </w:rPr>
        <w:t xml:space="preserve">Formatrice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523875</wp:posOffset>
                </wp:positionV>
                <wp:extent cx="4256210" cy="385719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222649" y="2254725"/>
                          <a:ext cx="4246800" cy="367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Mylène Menaut 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Consultante et formatrice en intelligence collective 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Entrepreneure-Associée de la Maison de l’Initiative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Formation “Intégrer l’égalité des genres dans ma pratique professionnelle” avec l’association La Petite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(Dé)formation à la posture de facilitation au service de la transition écologique et sociale avec le Collectif La Volte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Formation 3 jours "Être consultante RSE” avec CHP Formation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Formation pour animer la Fresque du Climat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Formation 3 mois à l'animation de projets collaboratifs avec Animacoop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(Dé)formation à la posture animatrice/facilitatrice grâce aux outils de gouvernance partagée avec le Collectif La Volte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Formation Facilitation de l’intelligence collective avec 1, 2, 3 Facilitez </w:t>
                            </w:r>
                            <w:r/>
                          </w:p>
                          <w:p>
                            <w:pPr>
                              <w:pBdr/>
                              <w:spacing w:after="0" w:before="0" w:line="240" w:lineRule="auto"/>
                              <w:ind w:right="0" w:firstLine="360" w:left="720"/>
                              <w:jc w:val="left"/>
                              <w:rPr/>
                            </w:pP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Lato" w:hAnsi="Lato" w:eastAsia="Lato" w:cs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Double Master 2 Ecole de commerce, ICD Toulouse / Sciences Po Aix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151.50pt;mso-position-horizontal:absolute;mso-position-vertical-relative:text;margin-top:41.25pt;mso-position-vertical:absolute;width:335.13pt;height:303.72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Mylène Menaut 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Consultante et formatrice en intelligence collective 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Entrepreneure-Associée de la Maison de l’Initiative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Formation “Intégrer l’égalité des genres dans ma pratique professionnelle” avec l’association La Petite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(Dé)formation à la posture de facilitation au service de la transition écologique et sociale avec le Collectif La Volte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Formation 3 jours "Être consultante RSE” avec CHP Formation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Formation pour animer la Fresque du Climat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Formation 3 mois à l'animation de projets collaboratifs avec Animacoop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(Dé)formation à la posture animatrice/facilitatrice grâce aux outils de gouvernance partagée avec le Collectif La Volte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Formation Facilitation de l’intelligence collective avec 1, 2, 3 Facilitez </w:t>
                      </w:r>
                      <w:r/>
                    </w:p>
                    <w:p>
                      <w:pPr>
                        <w:pBdr/>
                        <w:spacing w:after="0" w:before="0" w:line="240" w:lineRule="auto"/>
                        <w:ind w:right="0" w:firstLine="360" w:left="720"/>
                        <w:jc w:val="left"/>
                        <w:rPr/>
                      </w:pP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Lato" w:hAnsi="Lato" w:eastAsia="Lato" w:cs="Lato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Double Master 2 Ecole de commerce, ICD Toulouse / Sciences Po Aix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523875</wp:posOffset>
                </wp:positionV>
                <wp:extent cx="1736931" cy="2315908"/>
                <wp:effectExtent l="0" t="0" r="0" b="0"/>
                <wp:wrapNone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/>
                        <pic:nvPr/>
                      </pic:nvPicPr>
                      <pic:blipFill rotWithShape="1"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736931" cy="23159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0;o:allowoverlap:true;o:allowincell:true;mso-position-horizontal-relative:text;margin-left:-6.00pt;mso-position-horizontal:absolute;mso-position-vertical-relative:text;margin-top:41.25pt;mso-position-vertical:absolute;width:136.77pt;height:182.35pt;mso-wrap-distance-left:9.00pt;mso-wrap-distance-top:9.00pt;mso-wrap-distance-right:9.00pt;mso-wrap-distance-bottom:9.00pt;z-index:1;">
                <v:imagedata r:id="rId10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Lato" w:hAnsi="Lato" w:eastAsia="Lato" w:cs="Lato"/>
          <w:sz w:val="24"/>
          <w:szCs w:val="24"/>
        </w:rPr>
      </w:r>
    </w:p>
    <w:sectPr>
      <w:headerReference w:type="default" r:id="rId9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40">
    <w:pPr>
      <w:pBdr/>
      <w:spacing/>
      <w:ind/>
      <w:rPr/>
    </w:pPr>
    <w:r>
      <w:rPr>
        <w:rtl w:val="0"/>
      </w:rPr>
      <w:t xml:space="preserve">Mis à jour le 10/01/26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5800725</wp:posOffset>
              </wp:positionH>
              <wp:positionV relativeFrom="paragraph">
                <wp:posOffset>-342899</wp:posOffset>
              </wp:positionV>
              <wp:extent cx="738188" cy="738188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8188" cy="73818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456.75pt;mso-position-horizontal:absolute;mso-position-vertical-relative:text;margin-top:-27.00pt;mso-position-vertical:absolute;width:58.13pt;height:58.13pt;mso-wrap-distance-left:9.00pt;mso-wrap-distance-top:9.00pt;mso-wrap-distance-right:9.00pt;mso-wrap-distance-bottom:9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/>
  </w:p>
  <w:p w14:paraId="00000041">
    <w:pPr>
      <w:pBdr/>
      <w:spacing/>
      <w:ind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-F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12"/>
    <w:next w:val="71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2"/>
    <w:next w:val="71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2"/>
    <w:next w:val="71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2"/>
    <w:next w:val="71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2"/>
    <w:next w:val="71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2"/>
    <w:next w:val="7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190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191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192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193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194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195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196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197">
    <w:name w:val="toc 9"/>
    <w:basedOn w:val="712"/>
    <w:next w:val="71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2"/>
    <w:next w:val="712"/>
    <w:uiPriority w:val="99"/>
    <w:unhideWhenUsed/>
    <w:pPr>
      <w:pBdr/>
      <w:spacing w:after="0" w:afterAutospacing="0"/>
      <w:ind/>
    </w:pPr>
  </w:style>
  <w:style w:type="table" w:styleId="71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 w:default="1">
    <w:name w:val="Normal"/>
    <w:pPr>
      <w:pBdr/>
      <w:spacing/>
      <w:ind/>
    </w:pPr>
  </w:style>
  <w:style w:type="paragraph" w:styleId="713">
    <w:name w:val="Heading 1"/>
    <w:basedOn w:val="712"/>
    <w:next w:val="712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714">
    <w:name w:val="Heading 2"/>
    <w:basedOn w:val="712"/>
    <w:next w:val="712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715">
    <w:name w:val="Heading 3"/>
    <w:basedOn w:val="712"/>
    <w:next w:val="712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716">
    <w:name w:val="Heading 4"/>
    <w:basedOn w:val="712"/>
    <w:next w:val="712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717">
    <w:name w:val="Heading 5"/>
    <w:basedOn w:val="712"/>
    <w:next w:val="712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718">
    <w:name w:val="Heading 6"/>
    <w:basedOn w:val="712"/>
    <w:next w:val="712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719">
    <w:name w:val="Title"/>
    <w:basedOn w:val="712"/>
    <w:next w:val="712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720">
    <w:name w:val="Subtitle"/>
    <w:basedOn w:val="712"/>
    <w:next w:val="712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